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F4DD7" w14:textId="77777777" w:rsidR="00017F07" w:rsidRPr="00CC68D9" w:rsidRDefault="00017F07" w:rsidP="00017F07">
      <w:pPr>
        <w:tabs>
          <w:tab w:val="center" w:pos="4536"/>
          <w:tab w:val="right" w:pos="8280"/>
          <w:tab w:val="right" w:pos="9639"/>
        </w:tabs>
        <w:ind w:right="2"/>
        <w:rPr>
          <w:rFonts w:ascii="Arial" w:eastAsia="MS Mincho" w:hAnsi="Arial"/>
          <w:b/>
          <w:noProof/>
          <w:sz w:val="20"/>
        </w:rPr>
      </w:pPr>
      <w:bookmarkStart w:id="0" w:name="OLE_LINK3"/>
      <w:r w:rsidRPr="00CC68D9">
        <w:rPr>
          <w:rFonts w:ascii="Arial" w:eastAsia="MS Mincho" w:hAnsi="Arial"/>
          <w:b/>
          <w:noProof/>
          <w:sz w:val="20"/>
        </w:rPr>
        <w:t>3GPP TSG RAN WG1 #98bis</w:t>
      </w:r>
      <w:r w:rsidRPr="00CC68D9">
        <w:rPr>
          <w:rFonts w:ascii="Arial" w:eastAsia="MS Mincho" w:hAnsi="Arial"/>
          <w:b/>
          <w:noProof/>
          <w:sz w:val="20"/>
        </w:rPr>
        <w:tab/>
      </w:r>
      <w:r w:rsidRPr="00CC68D9">
        <w:rPr>
          <w:rFonts w:ascii="Arial" w:eastAsia="MS Mincho" w:hAnsi="Arial"/>
          <w:b/>
          <w:noProof/>
          <w:sz w:val="20"/>
          <w:lang w:eastAsia="x-none"/>
        </w:rPr>
        <w:tab/>
        <w:t xml:space="preserve">  </w:t>
      </w:r>
      <w:r w:rsidRPr="00CC68D9">
        <w:rPr>
          <w:rFonts w:ascii="Arial" w:eastAsia="MS Mincho" w:hAnsi="Arial"/>
          <w:b/>
          <w:noProof/>
          <w:sz w:val="20"/>
          <w:lang w:eastAsia="x-none"/>
        </w:rPr>
        <w:tab/>
        <w:t xml:space="preserve">   R1-19</w:t>
      </w:r>
      <w:r w:rsidR="007F4713" w:rsidRPr="00CC68D9">
        <w:rPr>
          <w:rFonts w:ascii="Arial" w:eastAsia="MS Mincho" w:hAnsi="Arial"/>
          <w:b/>
          <w:noProof/>
          <w:sz w:val="20"/>
          <w:lang w:eastAsia="x-none"/>
        </w:rPr>
        <w:t>11017</w:t>
      </w:r>
    </w:p>
    <w:p w14:paraId="503A11EA" w14:textId="77777777" w:rsidR="00017F07" w:rsidRPr="00CC68D9" w:rsidRDefault="00017F07" w:rsidP="00017F07">
      <w:pPr>
        <w:pStyle w:val="Header"/>
        <w:rPr>
          <w:sz w:val="22"/>
        </w:rPr>
      </w:pPr>
      <w:bookmarkStart w:id="1" w:name="_Hlk7194408"/>
      <w:r w:rsidRPr="00CC68D9">
        <w:rPr>
          <w:sz w:val="22"/>
        </w:rPr>
        <w:t xml:space="preserve">Chongqing, China, </w:t>
      </w:r>
      <w:bookmarkEnd w:id="1"/>
      <w:r w:rsidRPr="00CC68D9">
        <w:rPr>
          <w:sz w:val="22"/>
        </w:rPr>
        <w:t xml:space="preserve">Oct 14-20, 2019 </w:t>
      </w:r>
    </w:p>
    <w:p w14:paraId="219E46B7" w14:textId="77777777" w:rsidR="00017F07" w:rsidRPr="00CC68D9" w:rsidRDefault="00017F07" w:rsidP="00017F07">
      <w:pPr>
        <w:pStyle w:val="Header"/>
        <w:ind w:left="1800" w:hanging="1800"/>
        <w:rPr>
          <w:sz w:val="22"/>
          <w:lang w:eastAsia="ja-JP"/>
        </w:rPr>
      </w:pPr>
      <w:r w:rsidRPr="00CC68D9">
        <w:rPr>
          <w:sz w:val="22"/>
        </w:rPr>
        <w:t>Source:</w:t>
      </w:r>
      <w:r w:rsidRPr="00CC68D9">
        <w:rPr>
          <w:sz w:val="22"/>
        </w:rPr>
        <w:tab/>
        <w:t>Ericsson</w:t>
      </w:r>
    </w:p>
    <w:bookmarkEnd w:id="0"/>
    <w:p w14:paraId="500BA52F" w14:textId="77777777" w:rsidR="00017F07" w:rsidRPr="00CC68D9" w:rsidRDefault="00017F07" w:rsidP="00017F07">
      <w:pPr>
        <w:pStyle w:val="Header"/>
        <w:ind w:left="1800" w:hanging="1800"/>
        <w:rPr>
          <w:rFonts w:eastAsiaTheme="minorEastAsia"/>
          <w:sz w:val="22"/>
          <w:lang w:eastAsia="ja-JP"/>
        </w:rPr>
      </w:pPr>
      <w:r w:rsidRPr="00CC68D9">
        <w:rPr>
          <w:sz w:val="22"/>
        </w:rPr>
        <w:t>Title:</w:t>
      </w:r>
      <w:r w:rsidRPr="00CC68D9">
        <w:rPr>
          <w:sz w:val="22"/>
        </w:rPr>
        <w:tab/>
      </w:r>
      <w:bookmarkStart w:id="2" w:name="OLE_LINK8"/>
      <w:bookmarkStart w:id="3" w:name="OLE_LINK9"/>
      <w:bookmarkStart w:id="4" w:name="OLE_LINK21"/>
      <w:bookmarkStart w:id="5" w:name="OLE_LINK22"/>
      <w:r w:rsidRPr="00CC68D9">
        <w:rPr>
          <w:sz w:val="22"/>
        </w:rPr>
        <w:t>Remaining aspects for MR-DC including mixed numerology CCS and data rate handling for intra-FR DC</w:t>
      </w:r>
    </w:p>
    <w:bookmarkEnd w:id="2"/>
    <w:bookmarkEnd w:id="3"/>
    <w:bookmarkEnd w:id="4"/>
    <w:bookmarkEnd w:id="5"/>
    <w:p w14:paraId="69CCD995" w14:textId="77777777" w:rsidR="00017F07" w:rsidRPr="00CC68D9" w:rsidRDefault="00017F07" w:rsidP="00017F07">
      <w:pPr>
        <w:pStyle w:val="Header"/>
        <w:tabs>
          <w:tab w:val="left" w:pos="1800"/>
        </w:tabs>
        <w:ind w:left="1800" w:hanging="1800"/>
        <w:rPr>
          <w:sz w:val="22"/>
          <w:lang w:eastAsia="ja-JP"/>
        </w:rPr>
      </w:pPr>
      <w:r w:rsidRPr="00CC68D9">
        <w:rPr>
          <w:sz w:val="22"/>
        </w:rPr>
        <w:t>Agenda Item:</w:t>
      </w:r>
      <w:bookmarkStart w:id="6" w:name="Source"/>
      <w:bookmarkEnd w:id="6"/>
      <w:r w:rsidRPr="00CC68D9">
        <w:rPr>
          <w:sz w:val="22"/>
        </w:rPr>
        <w:tab/>
      </w:r>
      <w:r w:rsidRPr="00CC68D9">
        <w:rPr>
          <w:sz w:val="22"/>
          <w:lang w:eastAsia="ja-JP"/>
        </w:rPr>
        <w:t>7.2.13.6</w:t>
      </w:r>
    </w:p>
    <w:p w14:paraId="72C41D57" w14:textId="77777777" w:rsidR="00017F07" w:rsidRPr="00CC68D9" w:rsidRDefault="00017F07" w:rsidP="00017F07">
      <w:pPr>
        <w:pBdr>
          <w:bottom w:val="single" w:sz="6" w:space="1" w:color="auto"/>
        </w:pBdr>
        <w:ind w:left="1800" w:hanging="1800"/>
        <w:rPr>
          <w:rFonts w:ascii="Arial" w:hAnsi="Arial"/>
          <w:b/>
          <w:sz w:val="20"/>
        </w:rPr>
      </w:pPr>
      <w:r w:rsidRPr="00CC68D9">
        <w:rPr>
          <w:rFonts w:ascii="Arial" w:hAnsi="Arial"/>
          <w:b/>
          <w:sz w:val="20"/>
        </w:rPr>
        <w:t>Document for:</w:t>
      </w:r>
      <w:bookmarkStart w:id="7" w:name="DocumentFor"/>
      <w:bookmarkEnd w:id="7"/>
      <w:r w:rsidRPr="00CC68D9">
        <w:rPr>
          <w:rFonts w:ascii="Arial" w:hAnsi="Arial"/>
          <w:b/>
          <w:sz w:val="20"/>
        </w:rPr>
        <w:t xml:space="preserve"> </w:t>
      </w:r>
      <w:r w:rsidRPr="00CC68D9">
        <w:rPr>
          <w:rFonts w:ascii="Arial" w:hAnsi="Arial"/>
          <w:b/>
          <w:sz w:val="20"/>
        </w:rPr>
        <w:tab/>
        <w:t>Discussion and Decision</w:t>
      </w:r>
    </w:p>
    <w:p w14:paraId="68A6883E" w14:textId="77777777" w:rsidR="00017F07" w:rsidRPr="008E3FC0" w:rsidRDefault="00017F07" w:rsidP="00017F07">
      <w:pPr>
        <w:pStyle w:val="Heading1"/>
        <w:numPr>
          <w:ilvl w:val="0"/>
          <w:numId w:val="2"/>
        </w:numPr>
        <w:spacing w:after="120"/>
        <w:jc w:val="both"/>
        <w:rPr>
          <w:b/>
        </w:rPr>
      </w:pPr>
      <w:r w:rsidRPr="007B3BA0">
        <w:rPr>
          <w:rFonts w:hint="eastAsia"/>
          <w:b/>
        </w:rPr>
        <w:t>Introduction</w:t>
      </w:r>
    </w:p>
    <w:p w14:paraId="57C59341" w14:textId="77777777" w:rsidR="00017F07" w:rsidRPr="00206064" w:rsidRDefault="00017F07" w:rsidP="00017F07">
      <w:pPr>
        <w:spacing w:afterLines="50" w:after="12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In this document we discuss following: </w:t>
      </w:r>
    </w:p>
    <w:p w14:paraId="51AF118F" w14:textId="77777777" w:rsidR="00017F07" w:rsidRPr="00206064" w:rsidRDefault="00017F07" w:rsidP="00017F07">
      <w:pPr>
        <w:pStyle w:val="ListParagraph"/>
        <w:numPr>
          <w:ilvl w:val="0"/>
          <w:numId w:val="4"/>
        </w:numPr>
        <w:ind w:leftChars="0"/>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Multiple DCIs in single MO and HARQ feedback in same codebook </w:t>
      </w:r>
    </w:p>
    <w:p w14:paraId="444178D6" w14:textId="77777777" w:rsidR="00017F07" w:rsidRPr="00412117" w:rsidRDefault="00017F07" w:rsidP="00017F07">
      <w:pPr>
        <w:pStyle w:val="ListParagraph"/>
        <w:numPr>
          <w:ilvl w:val="0"/>
          <w:numId w:val="4"/>
        </w:numPr>
        <w:spacing w:afterLines="50" w:after="120"/>
        <w:ind w:leftChars="0"/>
        <w:jc w:val="both"/>
        <w:rPr>
          <w:rFonts w:ascii="Times New Roman" w:eastAsiaTheme="minorEastAsia" w:hAnsi="Times New Roman" w:cs="Times New Roman"/>
          <w:sz w:val="20"/>
          <w:szCs w:val="20"/>
        </w:rPr>
      </w:pPr>
      <w:r w:rsidRPr="00206064">
        <w:rPr>
          <w:rFonts w:ascii="Times New Roman" w:eastAsiaTheme="minorEastAsia" w:hAnsi="Times New Roman" w:cs="Times New Roman"/>
          <w:sz w:val="20"/>
          <w:szCs w:val="20"/>
        </w:rPr>
        <w:t xml:space="preserve">Data rate handling for Rel-16 </w:t>
      </w:r>
      <w:r w:rsidR="002627B7">
        <w:rPr>
          <w:rFonts w:ascii="Times New Roman" w:eastAsiaTheme="minorEastAsia" w:hAnsi="Times New Roman" w:cs="Times New Roman"/>
          <w:sz w:val="20"/>
          <w:szCs w:val="20"/>
        </w:rPr>
        <w:t xml:space="preserve">intra-FR </w:t>
      </w:r>
      <w:r w:rsidRPr="00206064">
        <w:rPr>
          <w:rFonts w:ascii="Times New Roman" w:eastAsiaTheme="minorEastAsia" w:hAnsi="Times New Roman" w:cs="Times New Roman"/>
          <w:sz w:val="20"/>
          <w:szCs w:val="20"/>
        </w:rPr>
        <w:t>NR-DC</w:t>
      </w:r>
    </w:p>
    <w:p w14:paraId="1EC57413" w14:textId="77777777" w:rsidR="00017F07" w:rsidRPr="00FE455F" w:rsidRDefault="00017F07" w:rsidP="00017F07">
      <w:pPr>
        <w:spacing w:after="180"/>
        <w:rPr>
          <w:rFonts w:ascii="Times New Roman" w:eastAsia="Times New Roman" w:hAnsi="Times New Roman" w:cs="Times New Roman"/>
          <w:color w:val="000000"/>
          <w:sz w:val="20"/>
          <w:szCs w:val="20"/>
        </w:rPr>
      </w:pPr>
      <w:bookmarkStart w:id="8" w:name="_Hlk500779216"/>
      <w:bookmarkStart w:id="9" w:name="_GoBack"/>
      <w:bookmarkEnd w:id="9"/>
    </w:p>
    <w:bookmarkEnd w:id="8"/>
    <w:p w14:paraId="1802B793" w14:textId="77777777" w:rsidR="00017F07" w:rsidRPr="00E36528" w:rsidRDefault="00017F07" w:rsidP="00017F07">
      <w:pPr>
        <w:pStyle w:val="Heading1"/>
        <w:numPr>
          <w:ilvl w:val="0"/>
          <w:numId w:val="2"/>
        </w:numPr>
        <w:spacing w:after="120"/>
        <w:jc w:val="both"/>
        <w:rPr>
          <w:b/>
        </w:rPr>
      </w:pPr>
      <w:r w:rsidRPr="00E36528">
        <w:rPr>
          <w:b/>
        </w:rPr>
        <w:t xml:space="preserve">Multiple DCIs in single MO and feedback in same HARQ codebook </w:t>
      </w:r>
    </w:p>
    <w:p w14:paraId="3B493E7F" w14:textId="77777777" w:rsidR="00017F07" w:rsidRPr="00BC147F" w:rsidRDefault="00017F07" w:rsidP="00017F07">
      <w:pPr>
        <w:rPr>
          <w:rFonts w:ascii="Times New Roman" w:hAnsi="Times New Roman" w:cs="Times New Roman"/>
          <w:sz w:val="20"/>
          <w:szCs w:val="20"/>
        </w:rPr>
      </w:pPr>
      <w:r w:rsidRPr="00BC147F">
        <w:rPr>
          <w:rFonts w:ascii="Times New Roman" w:hAnsi="Times New Roman" w:cs="Times New Roman"/>
          <w:sz w:val="20"/>
          <w:szCs w:val="20"/>
        </w:rPr>
        <w:t xml:space="preserve">In </w:t>
      </w:r>
      <w:r>
        <w:rPr>
          <w:rFonts w:ascii="Times New Roman" w:hAnsi="Times New Roman" w:cs="Times New Roman"/>
          <w:sz w:val="20"/>
          <w:szCs w:val="20"/>
        </w:rPr>
        <w:t xml:space="preserve">RAN1#97 </w:t>
      </w:r>
      <w:r w:rsidRPr="00BC147F">
        <w:rPr>
          <w:rFonts w:ascii="Times New Roman" w:hAnsi="Times New Roman" w:cs="Times New Roman"/>
          <w:sz w:val="20"/>
          <w:szCs w:val="20"/>
        </w:rPr>
        <w:t xml:space="preserve">meeting, the following agreement and conclusion were made : </w:t>
      </w:r>
    </w:p>
    <w:p w14:paraId="03EF5B8B" w14:textId="77777777" w:rsidR="00017F07" w:rsidRPr="0066541F" w:rsidRDefault="00017F07" w:rsidP="00017F07">
      <w:pPr>
        <w:spacing w:after="0" w:line="240" w:lineRule="auto"/>
        <w:rPr>
          <w:rFonts w:ascii="Times" w:eastAsia="Batang" w:hAnsi="Times" w:cs="Times New Roman"/>
          <w:sz w:val="20"/>
          <w:szCs w:val="20"/>
          <w:lang w:val="en-GB"/>
        </w:rPr>
      </w:pPr>
      <w:r w:rsidRPr="0066541F">
        <w:rPr>
          <w:rFonts w:ascii="Times" w:eastAsia="Batang" w:hAnsi="Times" w:cs="Times New Roman"/>
          <w:sz w:val="20"/>
          <w:szCs w:val="20"/>
          <w:highlight w:val="green"/>
          <w:lang w:val="en-GB"/>
        </w:rPr>
        <w:t>Agreements</w:t>
      </w:r>
      <w:r w:rsidRPr="0066541F">
        <w:rPr>
          <w:rFonts w:ascii="Times" w:eastAsia="Batang" w:hAnsi="Times" w:cs="Times New Roman"/>
          <w:sz w:val="20"/>
          <w:szCs w:val="20"/>
          <w:lang w:val="en-GB"/>
        </w:rPr>
        <w:t>:</w:t>
      </w:r>
    </w:p>
    <w:p w14:paraId="109788F7" w14:textId="77777777" w:rsidR="00017F07" w:rsidRPr="0066541F" w:rsidRDefault="00017F07" w:rsidP="00017F07">
      <w:pPr>
        <w:numPr>
          <w:ilvl w:val="0"/>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206E1851"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1a: Define max number of</w:t>
      </w:r>
      <w:r w:rsidRPr="0066541F">
        <w:rPr>
          <w:rFonts w:ascii="Times" w:eastAsia="Batang" w:hAnsi="Times" w:cs="Times New Roman"/>
          <w:color w:val="FF0000"/>
          <w:sz w:val="20"/>
          <w:szCs w:val="20"/>
          <w:u w:val="single"/>
          <w:lang w:val="en-GB" w:eastAsia="x-none"/>
        </w:rPr>
        <w:t xml:space="preserve"> unicast</w:t>
      </w:r>
      <w:r w:rsidRPr="0066541F">
        <w:rPr>
          <w:rFonts w:ascii="Times" w:eastAsia="Batang" w:hAnsi="Times" w:cs="Times New Roman"/>
          <w:sz w:val="20"/>
          <w:szCs w:val="20"/>
          <w:lang w:val="en-GB" w:eastAsia="x-none"/>
        </w:rPr>
        <w:t xml:space="preserve"> DCIs that the UE is expected to decode in each span of PDCCH symbols</w:t>
      </w:r>
    </w:p>
    <w:p w14:paraId="3AA791D3" w14:textId="77777777" w:rsidR="00017F07" w:rsidRPr="0066541F" w:rsidRDefault="00017F07" w:rsidP="00017F07">
      <w:pPr>
        <w:numPr>
          <w:ilvl w:val="2"/>
          <w:numId w:val="6"/>
        </w:numPr>
        <w:spacing w:after="0" w:line="259" w:lineRule="auto"/>
        <w:contextualSpacing/>
        <w:rPr>
          <w:rFonts w:ascii="Times" w:eastAsia="Batang" w:hAnsi="Times" w:cs="Times New Roman"/>
          <w:strike/>
          <w:color w:val="FF0000"/>
          <w:sz w:val="20"/>
          <w:szCs w:val="20"/>
          <w:lang w:val="en-GB" w:eastAsia="x-none"/>
        </w:rPr>
      </w:pPr>
      <w:r w:rsidRPr="0066541F">
        <w:rPr>
          <w:rFonts w:ascii="Times" w:eastAsia="Batang" w:hAnsi="Times" w:cs="Times New Roman"/>
          <w:strike/>
          <w:color w:val="FF0000"/>
          <w:sz w:val="20"/>
          <w:szCs w:val="20"/>
          <w:lang w:val="en-GB" w:eastAsia="x-none"/>
        </w:rPr>
        <w:t>Further discussion only for unicast DCI or not</w:t>
      </w:r>
    </w:p>
    <w:p w14:paraId="4992208C"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Alt 1b: Define an increased number of valid unicast DCIs per PDCCH monitoring occasions</w:t>
      </w:r>
    </w:p>
    <w:p w14:paraId="05F76CFC" w14:textId="77777777" w:rsidR="00017F07" w:rsidRPr="0066541F" w:rsidRDefault="00017F07" w:rsidP="00017F07">
      <w:pPr>
        <w:numPr>
          <w:ilvl w:val="1"/>
          <w:numId w:val="6"/>
        </w:numPr>
        <w:spacing w:after="0" w:line="259" w:lineRule="auto"/>
        <w:contextualSpacing/>
        <w:rPr>
          <w:rFonts w:ascii="Times" w:eastAsia="Batang" w:hAnsi="Times" w:cs="Times New Roman"/>
          <w:sz w:val="20"/>
          <w:szCs w:val="20"/>
          <w:lang w:val="en-GB" w:eastAsia="x-none"/>
        </w:rPr>
      </w:pPr>
      <w:r w:rsidRPr="0066541F">
        <w:rPr>
          <w:rFonts w:ascii="Times" w:eastAsia="Batang" w:hAnsi="Times" w:cs="Times New Roman"/>
          <w:sz w:val="20"/>
          <w:szCs w:val="20"/>
          <w:lang w:val="en-GB" w:eastAsia="x-none"/>
        </w:rPr>
        <w:t xml:space="preserve">Alt 1c: based on </w:t>
      </w:r>
      <w:r w:rsidRPr="0066541F">
        <w:rPr>
          <w:rFonts w:ascii="Times" w:eastAsia="Batang" w:hAnsi="Times" w:cs="Times New Roman"/>
          <w:color w:val="FF0000"/>
          <w:sz w:val="20"/>
          <w:szCs w:val="20"/>
          <w:u w:val="single"/>
          <w:lang w:val="en-GB" w:eastAsia="x-none"/>
        </w:rPr>
        <w:t>Rel-15</w:t>
      </w:r>
      <w:r w:rsidRPr="0066541F">
        <w:rPr>
          <w:rFonts w:ascii="Times" w:eastAsia="Batang" w:hAnsi="Times" w:cs="Times New Roman"/>
          <w:sz w:val="20"/>
          <w:szCs w:val="20"/>
          <w:lang w:val="en-GB" w:eastAsia="x-none"/>
        </w:rPr>
        <w:t xml:space="preserve"> FG 3-5/3-5b </w:t>
      </w:r>
    </w:p>
    <w:p w14:paraId="001CB606" w14:textId="77777777" w:rsidR="00017F07" w:rsidRPr="0066541F" w:rsidRDefault="00017F07" w:rsidP="00017F07">
      <w:pPr>
        <w:numPr>
          <w:ilvl w:val="2"/>
          <w:numId w:val="6"/>
        </w:numPr>
        <w:spacing w:after="0" w:line="259" w:lineRule="auto"/>
        <w:contextualSpacing/>
        <w:rPr>
          <w:rFonts w:ascii="Times" w:eastAsia="Batang" w:hAnsi="Times" w:cs="Times New Roman"/>
          <w:color w:val="FF0000"/>
          <w:sz w:val="20"/>
          <w:szCs w:val="20"/>
          <w:u w:val="single"/>
          <w:lang w:val="en-GB" w:eastAsia="x-none"/>
        </w:rPr>
      </w:pPr>
      <w:r w:rsidRPr="0066541F">
        <w:rPr>
          <w:rFonts w:ascii="Times" w:eastAsia="Batang" w:hAnsi="Times" w:cs="Times New Roman"/>
          <w:sz w:val="20"/>
          <w:szCs w:val="20"/>
          <w:lang w:val="en-GB" w:eastAsia="x-none"/>
        </w:rPr>
        <w:t xml:space="preserve">Further discussion whether some additional clarification is needed or not </w:t>
      </w:r>
      <w:r w:rsidRPr="0066541F">
        <w:rPr>
          <w:rFonts w:ascii="Times" w:eastAsia="Batang" w:hAnsi="Times" w:cs="Times New Roman"/>
          <w:color w:val="FF0000"/>
          <w:sz w:val="20"/>
          <w:szCs w:val="20"/>
          <w:u w:val="single"/>
          <w:lang w:val="en-GB" w:eastAsia="x-none"/>
        </w:rPr>
        <w:sym w:font="Wingdings" w:char="F0E0"/>
      </w:r>
      <w:r w:rsidRPr="0066541F">
        <w:rPr>
          <w:rFonts w:ascii="Times" w:eastAsia="Batang" w:hAnsi="Times" w:cs="Times New Roman"/>
          <w:color w:val="FF0000"/>
          <w:sz w:val="20"/>
          <w:szCs w:val="20"/>
          <w:u w:val="single"/>
          <w:lang w:val="en-GB" w:eastAsia="x-none"/>
        </w:rPr>
        <w:t xml:space="preserve"> potential clarification can be discussed under UE features</w:t>
      </w:r>
    </w:p>
    <w:p w14:paraId="687FB9AD" w14:textId="77777777" w:rsidR="00017F07" w:rsidRDefault="00017F07" w:rsidP="00017F07"/>
    <w:p w14:paraId="07031637" w14:textId="77777777" w:rsidR="00017F07" w:rsidRPr="00FC1657" w:rsidRDefault="00017F07" w:rsidP="00017F07">
      <w:pPr>
        <w:spacing w:after="0" w:line="240" w:lineRule="auto"/>
        <w:rPr>
          <w:rFonts w:ascii="Times" w:eastAsia="Batang" w:hAnsi="Times" w:cs="Times New Roman"/>
          <w:sz w:val="20"/>
          <w:szCs w:val="20"/>
          <w:lang w:val="en-GB"/>
        </w:rPr>
      </w:pPr>
      <w:r w:rsidRPr="00FC1657">
        <w:rPr>
          <w:rFonts w:ascii="Times" w:eastAsia="Batang" w:hAnsi="Times" w:cs="Times New Roman"/>
          <w:b/>
          <w:sz w:val="20"/>
          <w:szCs w:val="20"/>
          <w:u w:val="single"/>
          <w:lang w:val="en-GB"/>
        </w:rPr>
        <w:t>Conclusion</w:t>
      </w:r>
      <w:r w:rsidRPr="00FC1657">
        <w:rPr>
          <w:rFonts w:ascii="Times" w:eastAsia="Batang" w:hAnsi="Times" w:cs="Times New Roman"/>
          <w:sz w:val="20"/>
          <w:szCs w:val="20"/>
          <w:lang w:val="en-GB"/>
        </w:rPr>
        <w:t>:</w:t>
      </w:r>
    </w:p>
    <w:p w14:paraId="1C780137" w14:textId="77777777" w:rsidR="00017F07" w:rsidRDefault="00017F07" w:rsidP="00846EE0">
      <w:pPr>
        <w:spacing w:after="0" w:line="240" w:lineRule="auto"/>
        <w:jc w:val="both"/>
        <w:rPr>
          <w:rFonts w:ascii="Times" w:eastAsia="Batang" w:hAnsi="Times" w:cs="Times New Roman"/>
          <w:sz w:val="20"/>
          <w:szCs w:val="20"/>
          <w:lang w:val="en-GB"/>
        </w:rPr>
      </w:pPr>
      <w:r w:rsidRPr="00FC1657">
        <w:rPr>
          <w:rFonts w:ascii="Times" w:eastAsia="Batang" w:hAnsi="Times" w:cs="Times New Roman"/>
          <w:sz w:val="20"/>
          <w:szCs w:val="20"/>
          <w:lang w:val="en-GB"/>
        </w:rPr>
        <w:t>If the number of valid unicast DCIs at the same monitoring occasions is increased in the UE feature discussion, further discuss whether/how to update the HARQ-ACK codebook and PUCCH resource determination.</w:t>
      </w:r>
    </w:p>
    <w:p w14:paraId="42D36E87" w14:textId="77777777" w:rsidR="00017F07" w:rsidRDefault="00017F07" w:rsidP="00017F07">
      <w:pPr>
        <w:spacing w:after="0" w:line="240" w:lineRule="auto"/>
        <w:rPr>
          <w:rFonts w:ascii="Times" w:eastAsia="Batang" w:hAnsi="Times" w:cs="Times New Roman"/>
          <w:sz w:val="20"/>
          <w:szCs w:val="20"/>
          <w:lang w:val="en-GB"/>
        </w:rPr>
      </w:pPr>
    </w:p>
    <w:p w14:paraId="4443F8D3" w14:textId="7D55C29B" w:rsidR="00017F07" w:rsidRDefault="00017F07" w:rsidP="00846EE0">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and if it is done earlier, then it can also form an input to the UE feature discussions.  </w:t>
      </w:r>
    </w:p>
    <w:p w14:paraId="5E179F14" w14:textId="4B3EBC53" w:rsidR="00846EE0" w:rsidRDefault="00846EE0" w:rsidP="00846EE0">
      <w:pPr>
        <w:spacing w:after="0" w:line="240" w:lineRule="auto"/>
        <w:jc w:val="both"/>
        <w:rPr>
          <w:rFonts w:ascii="Times" w:eastAsia="Batang" w:hAnsi="Times" w:cs="Times New Roman"/>
          <w:sz w:val="20"/>
          <w:szCs w:val="20"/>
          <w:lang w:val="en-GB"/>
        </w:rPr>
      </w:pPr>
    </w:p>
    <w:p w14:paraId="4D9DCD7B" w14:textId="07990CED" w:rsidR="009B6C64" w:rsidRDefault="00846EE0" w:rsidP="009B6C64">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Regarding specifying upper limits on maximum number of unicast DCIs per scheduled cell and across scheduled cells, in our view this should be handled via UE capability signalling framework, while </w:t>
      </w:r>
      <w:r w:rsidR="007E6248">
        <w:rPr>
          <w:rFonts w:ascii="Times" w:eastAsia="Batang" w:hAnsi="Times" w:cs="Times New Roman"/>
          <w:sz w:val="20"/>
          <w:szCs w:val="20"/>
          <w:lang w:val="en-GB"/>
        </w:rPr>
        <w:t>avoiding</w:t>
      </w:r>
      <w:r>
        <w:rPr>
          <w:rFonts w:ascii="Times" w:eastAsia="Batang" w:hAnsi="Times" w:cs="Times New Roman"/>
          <w:sz w:val="20"/>
          <w:szCs w:val="20"/>
          <w:lang w:val="en-GB"/>
        </w:rPr>
        <w:t xml:space="preserve"> unnecessary scheduling restrictions limiting usage of cross-carrier scheduling. </w:t>
      </w:r>
      <w:r w:rsidR="009B6C64">
        <w:rPr>
          <w:rFonts w:ascii="Times" w:eastAsia="Batang" w:hAnsi="Times" w:cs="Times New Roman"/>
          <w:sz w:val="20"/>
          <w:szCs w:val="20"/>
          <w:lang w:val="en-GB"/>
        </w:rPr>
        <w:t xml:space="preserve">Couple of examples below: 1) </w:t>
      </w:r>
      <w:r>
        <w:rPr>
          <w:rFonts w:ascii="Times" w:eastAsia="Batang" w:hAnsi="Times" w:cs="Times New Roman"/>
          <w:sz w:val="20"/>
          <w:szCs w:val="20"/>
          <w:lang w:val="en-GB"/>
        </w:rPr>
        <w:t xml:space="preserve">considering a 30 kHz SCS </w:t>
      </w:r>
      <w:r w:rsidR="009977E3">
        <w:rPr>
          <w:rFonts w:ascii="Times" w:eastAsia="Batang" w:hAnsi="Times" w:cs="Times New Roman"/>
          <w:sz w:val="20"/>
          <w:szCs w:val="20"/>
          <w:lang w:val="en-GB"/>
        </w:rPr>
        <w:t xml:space="preserve">CC </w:t>
      </w:r>
      <w:r>
        <w:rPr>
          <w:rFonts w:ascii="Times" w:eastAsia="Batang" w:hAnsi="Times" w:cs="Times New Roman"/>
          <w:sz w:val="20"/>
          <w:szCs w:val="20"/>
          <w:lang w:val="en-GB"/>
        </w:rPr>
        <w:t xml:space="preserve">supporting scheduling of </w:t>
      </w:r>
      <w:r w:rsidR="009977E3">
        <w:rPr>
          <w:rFonts w:ascii="Times" w:eastAsia="Batang" w:hAnsi="Times" w:cs="Times New Roman"/>
          <w:sz w:val="20"/>
          <w:szCs w:val="20"/>
          <w:lang w:val="en-GB"/>
        </w:rPr>
        <w:t>4</w:t>
      </w:r>
      <w:r>
        <w:rPr>
          <w:rFonts w:ascii="Times" w:eastAsia="Batang" w:hAnsi="Times" w:cs="Times New Roman"/>
          <w:sz w:val="20"/>
          <w:szCs w:val="20"/>
          <w:lang w:val="en-GB"/>
        </w:rPr>
        <w:t xml:space="preserve"> additional CCs of 120 kHz, at least an additional </w:t>
      </w:r>
      <w:r w:rsidR="009977E3">
        <w:rPr>
          <w:rFonts w:ascii="Times" w:eastAsia="Batang" w:hAnsi="Times" w:cs="Times New Roman"/>
          <w:sz w:val="20"/>
          <w:szCs w:val="20"/>
          <w:lang w:val="en-GB"/>
        </w:rPr>
        <w:t>4</w:t>
      </w:r>
      <w:r>
        <w:rPr>
          <w:rFonts w:ascii="Times" w:eastAsia="Batang" w:hAnsi="Times" w:cs="Times New Roman"/>
          <w:sz w:val="20"/>
          <w:szCs w:val="20"/>
          <w:lang w:val="en-GB"/>
        </w:rPr>
        <w:t xml:space="preserve"> (# </w:t>
      </w:r>
      <w:proofErr w:type="spellStart"/>
      <w:r>
        <w:rPr>
          <w:rFonts w:ascii="Times" w:eastAsia="Batang" w:hAnsi="Times" w:cs="Times New Roman"/>
          <w:sz w:val="20"/>
          <w:szCs w:val="20"/>
          <w:lang w:val="en-GB"/>
        </w:rPr>
        <w:t>Scells</w:t>
      </w:r>
      <w:proofErr w:type="spellEnd"/>
      <w:r>
        <w:rPr>
          <w:rFonts w:ascii="Times" w:eastAsia="Batang" w:hAnsi="Times" w:cs="Times New Roman"/>
          <w:sz w:val="20"/>
          <w:szCs w:val="20"/>
          <w:lang w:val="en-GB"/>
        </w:rPr>
        <w:t xml:space="preserve">) * 4 </w:t>
      </w:r>
      <w:r w:rsidR="009977E3">
        <w:rPr>
          <w:rFonts w:ascii="Times" w:eastAsia="Batang" w:hAnsi="Times" w:cs="Times New Roman"/>
          <w:sz w:val="20"/>
          <w:szCs w:val="20"/>
          <w:lang w:val="en-GB"/>
        </w:rPr>
        <w:t>(#slots of 120 kHz per slot of 30 kHz)</w:t>
      </w:r>
      <w:r>
        <w:rPr>
          <w:rFonts w:ascii="Times" w:eastAsia="Batang" w:hAnsi="Times" w:cs="Times New Roman"/>
          <w:sz w:val="20"/>
          <w:szCs w:val="20"/>
          <w:lang w:val="en-GB"/>
        </w:rPr>
        <w:t xml:space="preserve"> = </w:t>
      </w:r>
      <w:r w:rsidR="009977E3">
        <w:rPr>
          <w:rFonts w:ascii="Times" w:eastAsia="Batang" w:hAnsi="Times" w:cs="Times New Roman"/>
          <w:sz w:val="20"/>
          <w:szCs w:val="20"/>
          <w:lang w:val="en-GB"/>
        </w:rPr>
        <w:t xml:space="preserve">16 </w:t>
      </w:r>
      <w:r>
        <w:rPr>
          <w:rFonts w:ascii="Times" w:eastAsia="Batang" w:hAnsi="Times" w:cs="Times New Roman"/>
          <w:sz w:val="20"/>
          <w:szCs w:val="20"/>
          <w:lang w:val="en-GB"/>
        </w:rPr>
        <w:t xml:space="preserve">unicast DCIs </w:t>
      </w:r>
      <w:r w:rsidR="009977E3">
        <w:rPr>
          <w:rFonts w:ascii="Times" w:eastAsia="Batang" w:hAnsi="Times" w:cs="Times New Roman"/>
          <w:sz w:val="20"/>
          <w:szCs w:val="20"/>
          <w:lang w:val="en-GB"/>
        </w:rPr>
        <w:t xml:space="preserve">per slot of 30kHz CC </w:t>
      </w:r>
      <w:r>
        <w:rPr>
          <w:rFonts w:ascii="Times" w:eastAsia="Batang" w:hAnsi="Times" w:cs="Times New Roman"/>
          <w:sz w:val="20"/>
          <w:szCs w:val="20"/>
          <w:lang w:val="en-GB"/>
        </w:rPr>
        <w:t xml:space="preserve">should be supported for scheduling the </w:t>
      </w:r>
      <w:proofErr w:type="spellStart"/>
      <w:r>
        <w:rPr>
          <w:rFonts w:ascii="Times" w:eastAsia="Batang" w:hAnsi="Times" w:cs="Times New Roman"/>
          <w:sz w:val="20"/>
          <w:szCs w:val="20"/>
          <w:lang w:val="en-GB"/>
        </w:rPr>
        <w:t>Scells</w:t>
      </w:r>
      <w:proofErr w:type="spellEnd"/>
      <w:r w:rsidR="007E6248">
        <w:rPr>
          <w:rFonts w:ascii="Times" w:eastAsia="Batang" w:hAnsi="Times" w:cs="Times New Roman"/>
          <w:sz w:val="20"/>
          <w:szCs w:val="20"/>
          <w:lang w:val="en-GB"/>
        </w:rPr>
        <w:t>, in addition to any existing unicast DCIs for self-scheduling case</w:t>
      </w:r>
      <w:r>
        <w:rPr>
          <w:rFonts w:ascii="Times" w:eastAsia="Batang" w:hAnsi="Times" w:cs="Times New Roman"/>
          <w:sz w:val="20"/>
          <w:szCs w:val="20"/>
          <w:lang w:val="en-GB"/>
        </w:rPr>
        <w:t xml:space="preserve">. </w:t>
      </w:r>
      <w:r w:rsidR="009B6C64">
        <w:rPr>
          <w:rFonts w:ascii="Times" w:eastAsia="Batang" w:hAnsi="Times" w:cs="Times New Roman"/>
          <w:sz w:val="20"/>
          <w:szCs w:val="20"/>
          <w:lang w:val="en-GB"/>
        </w:rPr>
        <w:t>2) considering a 30 kHz SCS CC supporting scheduling of another CC in FR1 and 4 CCs of FR2, at least an additional 1(#</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30kHz) *(1+2) + 4 (# </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120 kHz) * 4 (#slots of 120 kHz per slot of 30 kHz) ~ 20 unicast DCIs </w:t>
      </w:r>
      <w:r w:rsidR="009B6C64">
        <w:rPr>
          <w:rFonts w:ascii="Times" w:eastAsia="Batang" w:hAnsi="Times" w:cs="Times New Roman"/>
          <w:sz w:val="20"/>
          <w:szCs w:val="20"/>
          <w:lang w:val="en-GB"/>
        </w:rPr>
        <w:lastRenderedPageBreak/>
        <w:t xml:space="preserve">per slot of 30kHz CC should be supported for scheduling the </w:t>
      </w:r>
      <w:proofErr w:type="spellStart"/>
      <w:r w:rsidR="009B6C64">
        <w:rPr>
          <w:rFonts w:ascii="Times" w:eastAsia="Batang" w:hAnsi="Times" w:cs="Times New Roman"/>
          <w:sz w:val="20"/>
          <w:szCs w:val="20"/>
          <w:lang w:val="en-GB"/>
        </w:rPr>
        <w:t>Scells</w:t>
      </w:r>
      <w:proofErr w:type="spellEnd"/>
      <w:r w:rsidR="009B6C64">
        <w:rPr>
          <w:rFonts w:ascii="Times" w:eastAsia="Batang" w:hAnsi="Times" w:cs="Times New Roman"/>
          <w:sz w:val="20"/>
          <w:szCs w:val="20"/>
          <w:lang w:val="en-GB"/>
        </w:rPr>
        <w:t xml:space="preserve">, in addition to any existing unicast DCIs for self-scheduling case. </w:t>
      </w:r>
    </w:p>
    <w:p w14:paraId="7EAD90F0" w14:textId="77777777" w:rsidR="00017F07" w:rsidRDefault="00017F07" w:rsidP="00017F07">
      <w:pPr>
        <w:spacing w:after="0" w:line="240" w:lineRule="auto"/>
        <w:rPr>
          <w:rFonts w:ascii="Times" w:eastAsia="Batang" w:hAnsi="Times" w:cs="Times New Roman"/>
          <w:sz w:val="20"/>
          <w:szCs w:val="20"/>
          <w:lang w:val="en-GB"/>
        </w:rPr>
      </w:pPr>
    </w:p>
    <w:p w14:paraId="639E42AB" w14:textId="77777777" w:rsidR="00017F07" w:rsidRPr="005777A4" w:rsidRDefault="00017F07" w:rsidP="00661734">
      <w:pPr>
        <w:spacing w:after="0" w:line="240" w:lineRule="auto"/>
        <w:jc w:val="both"/>
        <w:rPr>
          <w:rFonts w:ascii="Times New Roman" w:eastAsia="Batang" w:hAnsi="Times New Roman" w:cs="Times New Roman"/>
          <w:sz w:val="20"/>
          <w:szCs w:val="20"/>
          <w:lang w:val="en-GB"/>
        </w:rPr>
      </w:pPr>
      <w:r w:rsidRPr="000F66AC">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w:t>
      </w:r>
      <w:r>
        <w:rPr>
          <w:rFonts w:ascii="Times" w:eastAsia="Batang" w:hAnsi="Times" w:cs="Times New Roman"/>
          <w:sz w:val="20"/>
          <w:szCs w:val="20"/>
          <w:lang w:val="en-GB"/>
        </w:rPr>
        <w:t xml:space="preserve">(including draft TPs and proposals e.g. </w:t>
      </w:r>
      <w:r w:rsidRPr="000F66AC">
        <w:rPr>
          <w:rFonts w:ascii="Times" w:eastAsia="Batang" w:hAnsi="Times" w:cs="Times New Roman"/>
          <w:sz w:val="20"/>
          <w:szCs w:val="20"/>
          <w:lang w:val="en-GB"/>
        </w:rPr>
        <w:t>[1</w:t>
      </w:r>
      <w:r w:rsidRPr="00ED2EB5">
        <w:rPr>
          <w:rFonts w:ascii="Times" w:eastAsia="Batang" w:hAnsi="Times" w:cs="Times New Roman"/>
          <w:sz w:val="20"/>
          <w:szCs w:val="20"/>
          <w:lang w:val="en-GB"/>
        </w:rPr>
        <w:t xml:space="preserve">][2]).  For PUCCH resource determination, a simple rule can be considered such as </w:t>
      </w:r>
      <w:r w:rsidRPr="00ED2EB5">
        <w:rPr>
          <w:rFonts w:ascii="Times New Roman" w:hAnsi="Times New Roman" w:cs="Times New Roman"/>
          <w:sz w:val="20"/>
          <w:szCs w:val="20"/>
        </w:rPr>
        <w:t>start time of PDCCH and lowest absolute frequency of the PDCCH.</w:t>
      </w:r>
    </w:p>
    <w:p w14:paraId="49708126" w14:textId="77777777" w:rsidR="00017F07" w:rsidRPr="000F66AC" w:rsidRDefault="00017F07" w:rsidP="00017F07">
      <w:pPr>
        <w:spacing w:after="0" w:line="240" w:lineRule="auto"/>
        <w:rPr>
          <w:rFonts w:ascii="Times" w:eastAsia="Batang" w:hAnsi="Times" w:cs="Times New Roman"/>
          <w:sz w:val="20"/>
          <w:szCs w:val="20"/>
          <w:lang w:val="en-GB"/>
        </w:rPr>
      </w:pPr>
    </w:p>
    <w:p w14:paraId="7C175F46" w14:textId="77777777" w:rsidR="00017F07" w:rsidRDefault="00017F07" w:rsidP="00017F07">
      <w:pPr>
        <w:spacing w:after="0" w:line="240" w:lineRule="auto"/>
        <w:rPr>
          <w:rFonts w:ascii="Times" w:eastAsia="Batang" w:hAnsi="Times" w:cs="Times New Roman"/>
          <w:b/>
          <w:sz w:val="20"/>
          <w:szCs w:val="20"/>
          <w:lang w:val="en-GB"/>
        </w:rPr>
      </w:pPr>
      <w:bookmarkStart w:id="10" w:name="_Hlk16786937"/>
      <w:r w:rsidRPr="000F66AC">
        <w:rPr>
          <w:rFonts w:ascii="Times" w:eastAsia="Batang" w:hAnsi="Times" w:cs="Times New Roman"/>
          <w:b/>
          <w:sz w:val="20"/>
          <w:szCs w:val="20"/>
          <w:lang w:val="en-GB"/>
        </w:rPr>
        <w:t xml:space="preserve">Proposal </w:t>
      </w:r>
      <w:r w:rsidR="002627B7">
        <w:rPr>
          <w:rFonts w:ascii="Times" w:eastAsia="Batang" w:hAnsi="Times" w:cs="Times New Roman"/>
          <w:b/>
          <w:sz w:val="20"/>
          <w:szCs w:val="20"/>
          <w:lang w:val="en-GB"/>
        </w:rPr>
        <w:t>1</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Release-16 s</w:t>
      </w:r>
      <w:r w:rsidRPr="000F66AC">
        <w:rPr>
          <w:rFonts w:ascii="Times" w:eastAsia="Batang" w:hAnsi="Times" w:cs="Times New Roman"/>
          <w:b/>
          <w:sz w:val="20"/>
          <w:szCs w:val="20"/>
          <w:lang w:val="en-GB"/>
        </w:rPr>
        <w:t>upport</w:t>
      </w:r>
      <w:r>
        <w:rPr>
          <w:rFonts w:ascii="Times" w:eastAsia="Batang" w:hAnsi="Times" w:cs="Times New Roman"/>
          <w:b/>
          <w:sz w:val="20"/>
          <w:szCs w:val="20"/>
          <w:lang w:val="en-GB"/>
        </w:rPr>
        <w:t>s</w:t>
      </w:r>
      <w:r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27AF03C8" w14:textId="77777777" w:rsidR="00017F07" w:rsidRDefault="00017F07" w:rsidP="00017F07">
      <w:pPr>
        <w:spacing w:after="0" w:line="240" w:lineRule="auto"/>
        <w:rPr>
          <w:rFonts w:ascii="Times" w:eastAsia="Batang" w:hAnsi="Times" w:cs="Times New Roman"/>
          <w:b/>
          <w:sz w:val="20"/>
          <w:szCs w:val="20"/>
          <w:lang w:val="en-GB"/>
        </w:rPr>
      </w:pPr>
    </w:p>
    <w:p w14:paraId="0030D32C" w14:textId="77777777" w:rsidR="00017F07" w:rsidRDefault="00017F07" w:rsidP="00017F07">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2627B7">
        <w:rPr>
          <w:rFonts w:ascii="Times" w:eastAsia="Batang" w:hAnsi="Times" w:cs="Times New Roman"/>
          <w:b/>
          <w:sz w:val="20"/>
          <w:szCs w:val="20"/>
          <w:lang w:val="en-GB"/>
        </w:rPr>
        <w:t>2</w:t>
      </w:r>
      <w:r>
        <w:rPr>
          <w:rFonts w:ascii="Times" w:eastAsia="Batang" w:hAnsi="Times" w:cs="Times New Roman"/>
          <w:b/>
          <w:sz w:val="20"/>
          <w:szCs w:val="20"/>
          <w:lang w:val="en-GB"/>
        </w:rPr>
        <w:t>: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Pr>
          <w:rFonts w:ascii="Times" w:eastAsia="Batang" w:hAnsi="Times" w:cs="Times New Roman"/>
          <w:b/>
          <w:sz w:val="20"/>
          <w:szCs w:val="20"/>
          <w:lang w:val="en-GB"/>
        </w:rPr>
        <w:t>.</w:t>
      </w:r>
    </w:p>
    <w:bookmarkEnd w:id="10"/>
    <w:p w14:paraId="6C21E558" w14:textId="77777777" w:rsidR="00017F07" w:rsidRPr="008E3FC0" w:rsidRDefault="00017F07" w:rsidP="00017F07">
      <w:pPr>
        <w:pStyle w:val="Heading1"/>
        <w:numPr>
          <w:ilvl w:val="0"/>
          <w:numId w:val="2"/>
        </w:numPr>
        <w:spacing w:after="120"/>
        <w:jc w:val="both"/>
        <w:rPr>
          <w:b/>
        </w:rPr>
      </w:pPr>
      <w:r>
        <w:rPr>
          <w:b/>
        </w:rPr>
        <w:t>Data Rate handling for Rel-16 NR-DC</w:t>
      </w:r>
    </w:p>
    <w:p w14:paraId="6B68612C"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w:t>
      </w:r>
      <w:proofErr w:type="spellStart"/>
      <w:r w:rsidRPr="000A4BF3">
        <w:rPr>
          <w:rFonts w:ascii="Times New Roman" w:eastAsiaTheme="minorEastAsia" w:hAnsi="Times New Roman" w:cs="Times New Roman"/>
          <w:sz w:val="20"/>
          <w:szCs w:val="20"/>
        </w:rPr>
        <w:t>signalling</w:t>
      </w:r>
      <w:proofErr w:type="spellEnd"/>
      <w:r w:rsidRPr="000A4BF3">
        <w:rPr>
          <w:rFonts w:ascii="Times New Roman" w:eastAsiaTheme="minorEastAsia" w:hAnsi="Times New Roman" w:cs="Times New Roman"/>
          <w:sz w:val="20"/>
          <w:szCs w:val="20"/>
        </w:rPr>
        <w:t xml:space="preserve"> as captured in 38.214. A per-CC cap is applied for PDSCH/PUSCH capability#2 processing time or implicit MCS based retransmissions. </w:t>
      </w:r>
    </w:p>
    <w:p w14:paraId="1E64B51F"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18851B8A"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E36528">
        <w:rPr>
          <w:rFonts w:ascii="Times New Roman" w:eastAsiaTheme="minorEastAsia" w:hAnsi="Times New Roman" w:cs="Times New Roman"/>
          <w:sz w:val="20"/>
          <w:szCs w:val="20"/>
        </w:rPr>
        <w:t>In [3], it was proposed to include a cap on per-CG basis only allowing data rate sharing across carriers in FR1 and FR2. Such</w:t>
      </w:r>
      <w:r w:rsidRPr="000A4BF3">
        <w:rPr>
          <w:rFonts w:ascii="Times New Roman" w:eastAsiaTheme="minorEastAsia" w:hAnsi="Times New Roman" w:cs="Times New Roman"/>
          <w:sz w:val="20"/>
          <w:szCs w:val="20"/>
        </w:rPr>
        <w:t xml:space="preserve"> a scheme can allow more scheduling flexibility at the </w:t>
      </w:r>
      <w:proofErr w:type="spellStart"/>
      <w:r w:rsidRPr="000A4BF3">
        <w:rPr>
          <w:rFonts w:ascii="Times New Roman" w:eastAsiaTheme="minorEastAsia" w:hAnsi="Times New Roman" w:cs="Times New Roman"/>
          <w:sz w:val="20"/>
          <w:szCs w:val="20"/>
        </w:rPr>
        <w:t>gNB</w:t>
      </w:r>
      <w:proofErr w:type="spellEnd"/>
      <w:r w:rsidRPr="000A4BF3">
        <w:rPr>
          <w:rFonts w:ascii="Times New Roman" w:eastAsiaTheme="minorEastAsia" w:hAnsi="Times New Roman" w:cs="Times New Roman"/>
          <w:sz w:val="20"/>
          <w:szCs w:val="20"/>
        </w:rPr>
        <w:t xml:space="preserve">, improve overall performance, if UE implementation can handle such scenarios. </w:t>
      </w:r>
    </w:p>
    <w:p w14:paraId="457E363A" w14:textId="77777777" w:rsidR="00017F07" w:rsidRPr="000A4BF3"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Another aspect to consider is how data rate can be handled by MCG and SCG for carriers in same frequency range. Consider following case for a UE configured with an MCG and SCG </w:t>
      </w:r>
    </w:p>
    <w:p w14:paraId="15F338A6" w14:textId="77777777" w:rsidR="00017F07" w:rsidRPr="000A4BF3" w:rsidRDefault="00017F07" w:rsidP="00017F07">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MCG in FR1 and in FR2 </w:t>
      </w:r>
    </w:p>
    <w:p w14:paraId="2ED0E929" w14:textId="77777777" w:rsidR="00017F07" w:rsidRPr="000A4BF3" w:rsidRDefault="00017F07" w:rsidP="00017F07">
      <w:pPr>
        <w:pStyle w:val="ListParagraph"/>
        <w:numPr>
          <w:ilvl w:val="0"/>
          <w:numId w:val="3"/>
        </w:numPr>
        <w:spacing w:afterLines="50" w:after="120"/>
        <w:ind w:leftChars="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SCG in FR1 only</w:t>
      </w:r>
    </w:p>
    <w:p w14:paraId="1F8D8DDB" w14:textId="2A11F416" w:rsidR="00017F07" w:rsidRDefault="00017F07" w:rsidP="00017F07">
      <w:pPr>
        <w:spacing w:afterLines="50" w:after="120"/>
        <w:jc w:val="both"/>
        <w:rPr>
          <w:rFonts w:ascii="Times New Roman" w:eastAsiaTheme="minorEastAsia" w:hAnsi="Times New Roman" w:cs="Times New Roman"/>
          <w:sz w:val="20"/>
          <w:szCs w:val="20"/>
        </w:rPr>
      </w:pPr>
      <w:r w:rsidRPr="000A4BF3">
        <w:rPr>
          <w:rFonts w:ascii="Times New Roman" w:eastAsiaTheme="minorEastAsia" w:hAnsi="Times New Roman" w:cs="Times New Roman"/>
          <w:sz w:val="20"/>
          <w:szCs w:val="20"/>
        </w:rPr>
        <w:t xml:space="preserve">For FR1, since both MCG and SCG have the carriers in FR1, flexible data rate sharing as per Rel-15 based on feature sets across CGs might need some consideration since the </w:t>
      </w:r>
      <w:proofErr w:type="spellStart"/>
      <w:r w:rsidRPr="000A4BF3">
        <w:rPr>
          <w:rFonts w:ascii="Times New Roman" w:eastAsiaTheme="minorEastAsia" w:hAnsi="Times New Roman" w:cs="Times New Roman"/>
          <w:sz w:val="20"/>
          <w:szCs w:val="20"/>
        </w:rPr>
        <w:t>DataRate</w:t>
      </w:r>
      <w:proofErr w:type="spellEnd"/>
      <w:r w:rsidRPr="000A4BF3">
        <w:rPr>
          <w:rFonts w:ascii="Times New Roman" w:eastAsiaTheme="minorEastAsia" w:hAnsi="Times New Roman" w:cs="Times New Roman"/>
          <w:sz w:val="20"/>
          <w:szCs w:val="20"/>
        </w:rPr>
        <w:t xml:space="preserve"> computation for FR1 carriers in MCG and </w:t>
      </w:r>
      <w:proofErr w:type="spellStart"/>
      <w:r w:rsidRPr="000A4BF3">
        <w:rPr>
          <w:rFonts w:ascii="Times New Roman" w:eastAsiaTheme="minorEastAsia" w:hAnsi="Times New Roman" w:cs="Times New Roman"/>
          <w:sz w:val="20"/>
          <w:szCs w:val="20"/>
        </w:rPr>
        <w:t>DataRate</w:t>
      </w:r>
      <w:proofErr w:type="spellEnd"/>
      <w:r w:rsidRPr="000A4BF3">
        <w:rPr>
          <w:rFonts w:ascii="Times New Roman" w:eastAsiaTheme="minorEastAsia" w:hAnsi="Times New Roman" w:cs="Times New Roman"/>
          <w:sz w:val="20"/>
          <w:szCs w:val="20"/>
        </w:rPr>
        <w:t xml:space="preserve"> computation for FR1 carriers in SCG may together exceed the UE processing capability. This aspect needs to be also considered. </w:t>
      </w:r>
      <w:r w:rsidR="003A364A">
        <w:rPr>
          <w:rFonts w:ascii="Times New Roman" w:eastAsiaTheme="minorEastAsia" w:hAnsi="Times New Roman" w:cs="Times New Roman"/>
          <w:sz w:val="20"/>
          <w:szCs w:val="20"/>
        </w:rPr>
        <w:t>One possible update is that</w:t>
      </w:r>
      <w:r w:rsidR="003A364A" w:rsidRPr="003A364A">
        <w:t xml:space="preserve"> </w:t>
      </w:r>
      <w:r w:rsidR="003A364A" w:rsidRPr="003A364A">
        <w:rPr>
          <w:rFonts w:ascii="Times New Roman" w:eastAsiaTheme="minorEastAsia" w:hAnsi="Times New Roman" w:cs="Times New Roman"/>
          <w:sz w:val="20"/>
          <w:szCs w:val="20"/>
        </w:rPr>
        <w:t xml:space="preserve">the data rate </w:t>
      </w:r>
      <w:r w:rsidR="003A364A">
        <w:rPr>
          <w:rFonts w:ascii="Times New Roman" w:eastAsiaTheme="minorEastAsia" w:hAnsi="Times New Roman" w:cs="Times New Roman"/>
          <w:sz w:val="20"/>
          <w:szCs w:val="20"/>
        </w:rPr>
        <w:t xml:space="preserve">for a CG </w:t>
      </w:r>
      <w:r w:rsidR="003A364A" w:rsidRPr="003A364A">
        <w:rPr>
          <w:rFonts w:ascii="Times New Roman" w:eastAsiaTheme="minorEastAsia" w:hAnsi="Times New Roman" w:cs="Times New Roman"/>
          <w:sz w:val="20"/>
          <w:szCs w:val="20"/>
        </w:rPr>
        <w:t xml:space="preserve">is </w:t>
      </w:r>
      <w:r w:rsidR="003A364A">
        <w:rPr>
          <w:rFonts w:ascii="Times New Roman" w:eastAsiaTheme="minorEastAsia" w:hAnsi="Times New Roman" w:cs="Times New Roman"/>
          <w:sz w:val="20"/>
          <w:szCs w:val="20"/>
        </w:rPr>
        <w:t>the</w:t>
      </w:r>
      <w:r w:rsidR="003A364A" w:rsidRPr="003A364A">
        <w:rPr>
          <w:rFonts w:ascii="Times New Roman" w:eastAsiaTheme="minorEastAsia" w:hAnsi="Times New Roman" w:cs="Times New Roman"/>
          <w:sz w:val="20"/>
          <w:szCs w:val="20"/>
        </w:rPr>
        <w:t xml:space="preserve"> maximum data rate based on the band/band combination signaling and feature set information for </w:t>
      </w:r>
      <w:r w:rsidR="000C5432">
        <w:rPr>
          <w:rFonts w:ascii="Times New Roman" w:eastAsiaTheme="minorEastAsia" w:hAnsi="Times New Roman" w:cs="Times New Roman"/>
          <w:sz w:val="20"/>
          <w:szCs w:val="20"/>
        </w:rPr>
        <w:t xml:space="preserve">carriers </w:t>
      </w:r>
      <w:r w:rsidR="00F526F5">
        <w:rPr>
          <w:rFonts w:ascii="Times New Roman" w:eastAsiaTheme="minorEastAsia" w:hAnsi="Times New Roman" w:cs="Times New Roman"/>
          <w:sz w:val="20"/>
          <w:szCs w:val="20"/>
        </w:rPr>
        <w:t xml:space="preserve">in a frequency range </w:t>
      </w:r>
      <w:r w:rsidR="000C5432">
        <w:rPr>
          <w:rFonts w:ascii="Times New Roman" w:eastAsiaTheme="minorEastAsia" w:hAnsi="Times New Roman" w:cs="Times New Roman"/>
          <w:sz w:val="20"/>
          <w:szCs w:val="20"/>
        </w:rPr>
        <w:t xml:space="preserve">in </w:t>
      </w:r>
      <w:r w:rsidR="003A364A" w:rsidRPr="003A364A">
        <w:rPr>
          <w:rFonts w:ascii="Times New Roman" w:eastAsiaTheme="minorEastAsia" w:hAnsi="Times New Roman" w:cs="Times New Roman"/>
          <w:sz w:val="20"/>
          <w:szCs w:val="20"/>
        </w:rPr>
        <w:t>one cell group from the capability signaling associated with multiple cell groups</w:t>
      </w:r>
      <w:r w:rsidR="000C5432">
        <w:rPr>
          <w:rFonts w:ascii="Times New Roman" w:eastAsiaTheme="minorEastAsia" w:hAnsi="Times New Roman" w:cs="Times New Roman"/>
          <w:sz w:val="20"/>
          <w:szCs w:val="20"/>
        </w:rPr>
        <w:t xml:space="preserve"> – </w:t>
      </w:r>
      <w:r w:rsidR="00B613F5">
        <w:rPr>
          <w:rFonts w:ascii="Times New Roman" w:eastAsiaTheme="minorEastAsia" w:hAnsi="Times New Roman" w:cs="Times New Roman"/>
          <w:sz w:val="20"/>
          <w:szCs w:val="20"/>
        </w:rPr>
        <w:t>since</w:t>
      </w:r>
      <w:r w:rsidR="000C5432">
        <w:rPr>
          <w:rFonts w:ascii="Times New Roman" w:eastAsiaTheme="minorEastAsia" w:hAnsi="Times New Roman" w:cs="Times New Roman"/>
          <w:sz w:val="20"/>
          <w:szCs w:val="20"/>
        </w:rPr>
        <w:t xml:space="preserve"> </w:t>
      </w:r>
      <w:r w:rsidR="00B613F5" w:rsidRPr="00B613F5">
        <w:rPr>
          <w:rFonts w:ascii="Times New Roman" w:eastAsiaTheme="minorEastAsia" w:hAnsi="Times New Roman" w:cs="Times New Roman"/>
          <w:sz w:val="20"/>
          <w:szCs w:val="20"/>
        </w:rPr>
        <w:t xml:space="preserve">the </w:t>
      </w:r>
      <w:r w:rsidR="00B613F5">
        <w:rPr>
          <w:rFonts w:ascii="Times New Roman" w:eastAsiaTheme="minorEastAsia" w:hAnsi="Times New Roman" w:cs="Times New Roman"/>
          <w:sz w:val="20"/>
          <w:szCs w:val="20"/>
        </w:rPr>
        <w:t xml:space="preserve">SCG (and </w:t>
      </w:r>
      <w:r w:rsidR="00B613F5" w:rsidRPr="00B613F5">
        <w:rPr>
          <w:rFonts w:ascii="Times New Roman" w:eastAsiaTheme="minorEastAsia" w:hAnsi="Times New Roman" w:cs="Times New Roman"/>
          <w:sz w:val="20"/>
          <w:szCs w:val="20"/>
        </w:rPr>
        <w:t>MCG</w:t>
      </w:r>
      <w:r w:rsidR="00B613F5">
        <w:rPr>
          <w:rFonts w:ascii="Times New Roman" w:eastAsiaTheme="minorEastAsia" w:hAnsi="Times New Roman" w:cs="Times New Roman"/>
          <w:sz w:val="20"/>
          <w:szCs w:val="20"/>
        </w:rPr>
        <w:t>)</w:t>
      </w:r>
      <w:r w:rsidR="00B613F5" w:rsidRPr="00B613F5">
        <w:rPr>
          <w:rFonts w:ascii="Times New Roman" w:eastAsiaTheme="minorEastAsia" w:hAnsi="Times New Roman" w:cs="Times New Roman"/>
          <w:sz w:val="20"/>
          <w:szCs w:val="20"/>
        </w:rPr>
        <w:t xml:space="preserve"> </w:t>
      </w:r>
      <w:r w:rsidR="00B613F5">
        <w:rPr>
          <w:rFonts w:ascii="Times New Roman" w:eastAsiaTheme="minorEastAsia" w:hAnsi="Times New Roman" w:cs="Times New Roman"/>
          <w:sz w:val="20"/>
          <w:szCs w:val="20"/>
        </w:rPr>
        <w:t xml:space="preserve">know the </w:t>
      </w:r>
      <w:r w:rsidR="00B613F5" w:rsidRPr="00B613F5">
        <w:rPr>
          <w:rFonts w:ascii="Times New Roman" w:eastAsiaTheme="minorEastAsia" w:hAnsi="Times New Roman" w:cs="Times New Roman"/>
          <w:sz w:val="20"/>
          <w:szCs w:val="20"/>
        </w:rPr>
        <w:t xml:space="preserve">feature set partition that the SCG can use, the SCG </w:t>
      </w:r>
      <w:r w:rsidR="00B613F5">
        <w:rPr>
          <w:rFonts w:ascii="Times New Roman" w:eastAsiaTheme="minorEastAsia" w:hAnsi="Times New Roman" w:cs="Times New Roman"/>
          <w:sz w:val="20"/>
          <w:szCs w:val="20"/>
        </w:rPr>
        <w:t>can determines</w:t>
      </w:r>
      <w:r w:rsidR="00B613F5" w:rsidRPr="00B613F5">
        <w:rPr>
          <w:rFonts w:ascii="Times New Roman" w:eastAsiaTheme="minorEastAsia" w:hAnsi="Times New Roman" w:cs="Times New Roman"/>
          <w:sz w:val="20"/>
          <w:szCs w:val="20"/>
        </w:rPr>
        <w:t xml:space="preserve"> the data rate schedulable for a UE within SCG</w:t>
      </w:r>
      <w:r w:rsidR="003A364A" w:rsidRPr="003A364A">
        <w:rPr>
          <w:rFonts w:ascii="Times New Roman" w:eastAsiaTheme="minorEastAsia" w:hAnsi="Times New Roman" w:cs="Times New Roman"/>
          <w:sz w:val="20"/>
          <w:szCs w:val="20"/>
        </w:rPr>
        <w:t>.</w:t>
      </w:r>
    </w:p>
    <w:p w14:paraId="1487DABC" w14:textId="77777777" w:rsidR="00017F07" w:rsidRDefault="00017F07" w:rsidP="00017F07">
      <w:pPr>
        <w:spacing w:after="0" w:line="240" w:lineRule="auto"/>
        <w:rPr>
          <w:rFonts w:ascii="Times" w:eastAsia="Batang" w:hAnsi="Times" w:cs="Times New Roman"/>
          <w:b/>
          <w:sz w:val="20"/>
          <w:szCs w:val="20"/>
          <w:lang w:val="en-GB"/>
        </w:rPr>
      </w:pPr>
      <w:r w:rsidRPr="000F66AC">
        <w:rPr>
          <w:rFonts w:ascii="Times" w:eastAsia="Batang" w:hAnsi="Times" w:cs="Times New Roman"/>
          <w:b/>
          <w:sz w:val="20"/>
          <w:szCs w:val="20"/>
          <w:lang w:val="en-GB"/>
        </w:rPr>
        <w:t xml:space="preserve">Proposal </w:t>
      </w:r>
      <w:r w:rsidR="002627B7">
        <w:rPr>
          <w:rFonts w:ascii="Times" w:eastAsia="Batang" w:hAnsi="Times" w:cs="Times New Roman"/>
          <w:b/>
          <w:sz w:val="20"/>
          <w:szCs w:val="20"/>
          <w:lang w:val="en-GB"/>
        </w:rPr>
        <w:t>3</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Update the data rate handling specified in 38.214 to account for case when MCG and SCG are configured with CCs in same frequency range</w:t>
      </w:r>
      <w:r w:rsidRPr="000F66AC">
        <w:rPr>
          <w:rFonts w:ascii="Times" w:eastAsia="Batang" w:hAnsi="Times" w:cs="Times New Roman"/>
          <w:b/>
          <w:sz w:val="20"/>
          <w:szCs w:val="20"/>
          <w:lang w:val="en-GB"/>
        </w:rPr>
        <w:t xml:space="preserve">. </w:t>
      </w:r>
    </w:p>
    <w:p w14:paraId="3ADF1F69" w14:textId="77777777" w:rsidR="00017F07" w:rsidRPr="000A4BF3" w:rsidRDefault="00017F07" w:rsidP="00017F07">
      <w:pPr>
        <w:spacing w:afterLines="50" w:after="120"/>
        <w:jc w:val="both"/>
        <w:rPr>
          <w:rFonts w:ascii="Times New Roman" w:eastAsiaTheme="minorEastAsia" w:hAnsi="Times New Roman" w:cs="Times New Roman"/>
          <w:sz w:val="20"/>
          <w:szCs w:val="20"/>
        </w:rPr>
      </w:pPr>
    </w:p>
    <w:p w14:paraId="1CC4D311" w14:textId="77777777" w:rsidR="00017F07" w:rsidRDefault="00017F07" w:rsidP="00017F07">
      <w:pPr>
        <w:pStyle w:val="Heading1"/>
        <w:numPr>
          <w:ilvl w:val="0"/>
          <w:numId w:val="2"/>
        </w:numPr>
        <w:spacing w:after="120"/>
        <w:jc w:val="both"/>
        <w:rPr>
          <w:rFonts w:eastAsia="DengXian"/>
          <w:b/>
          <w:lang w:eastAsia="zh-CN"/>
        </w:rPr>
      </w:pPr>
      <w:r w:rsidRPr="001A4CD7">
        <w:rPr>
          <w:rFonts w:eastAsia="DengXian" w:hint="eastAsia"/>
          <w:b/>
          <w:lang w:eastAsia="zh-CN"/>
        </w:rPr>
        <w:t>Conclusion</w:t>
      </w:r>
    </w:p>
    <w:p w14:paraId="08DE4960" w14:textId="77777777" w:rsidR="00017F07" w:rsidRDefault="00017F07" w:rsidP="00017F07">
      <w:pPr>
        <w:spacing w:after="0" w:line="240" w:lineRule="auto"/>
        <w:rPr>
          <w:rFonts w:ascii="Times" w:eastAsia="Batang" w:hAnsi="Times" w:cs="Times New Roman"/>
          <w:b/>
          <w:sz w:val="20"/>
          <w:szCs w:val="20"/>
          <w:lang w:val="en-GB"/>
        </w:rPr>
      </w:pPr>
    </w:p>
    <w:p w14:paraId="52B19881" w14:textId="77777777"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2627B7">
        <w:rPr>
          <w:rFonts w:ascii="Times" w:eastAsia="Batang" w:hAnsi="Times" w:cs="Times New Roman"/>
          <w:b/>
          <w:sz w:val="20"/>
          <w:szCs w:val="20"/>
          <w:u w:val="single"/>
          <w:lang w:val="en-GB"/>
        </w:rPr>
        <w:t>1</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Release-16 s</w:t>
      </w:r>
      <w:r w:rsidRPr="000F66AC">
        <w:rPr>
          <w:rFonts w:ascii="Times" w:eastAsia="Batang" w:hAnsi="Times" w:cs="Times New Roman"/>
          <w:b/>
          <w:sz w:val="20"/>
          <w:szCs w:val="20"/>
          <w:lang w:val="en-GB"/>
        </w:rPr>
        <w:t>upport</w:t>
      </w:r>
      <w:r>
        <w:rPr>
          <w:rFonts w:ascii="Times" w:eastAsia="Batang" w:hAnsi="Times" w:cs="Times New Roman"/>
          <w:b/>
          <w:sz w:val="20"/>
          <w:szCs w:val="20"/>
          <w:lang w:val="en-GB"/>
        </w:rPr>
        <w:t>s</w:t>
      </w:r>
      <w:r w:rsidRPr="000F66AC">
        <w:rPr>
          <w:rFonts w:ascii="Times" w:eastAsia="Batang" w:hAnsi="Times" w:cs="Times New Roman"/>
          <w:b/>
          <w:sz w:val="20"/>
          <w:szCs w:val="20"/>
          <w:lang w:val="en-GB"/>
        </w:rPr>
        <w:t xml:space="preserve"> reception of multiple valid DCIs at the same monitoring occasions and multiplexing of corresponding feedback in same HARQ codebook. </w:t>
      </w:r>
    </w:p>
    <w:p w14:paraId="02346249" w14:textId="77777777" w:rsidR="00017F07" w:rsidRDefault="00017F07" w:rsidP="00017F07">
      <w:pPr>
        <w:spacing w:after="0" w:line="240" w:lineRule="auto"/>
        <w:rPr>
          <w:rFonts w:ascii="Times" w:eastAsia="Batang" w:hAnsi="Times" w:cs="Times New Roman"/>
          <w:b/>
          <w:sz w:val="20"/>
          <w:szCs w:val="20"/>
          <w:lang w:val="en-GB"/>
        </w:rPr>
      </w:pPr>
    </w:p>
    <w:p w14:paraId="2EAB40B2" w14:textId="77777777"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t xml:space="preserve">Proposal </w:t>
      </w:r>
      <w:r w:rsidR="002627B7">
        <w:rPr>
          <w:rFonts w:ascii="Times" w:eastAsia="Batang" w:hAnsi="Times" w:cs="Times New Roman"/>
          <w:b/>
          <w:sz w:val="20"/>
          <w:szCs w:val="20"/>
          <w:u w:val="single"/>
          <w:lang w:val="en-GB"/>
        </w:rPr>
        <w:t>2</w:t>
      </w:r>
      <w:r w:rsidRPr="00146A9E">
        <w:rPr>
          <w:rFonts w:ascii="Times" w:eastAsia="Batang" w:hAnsi="Times" w:cs="Times New Roman"/>
          <w:b/>
          <w:sz w:val="20"/>
          <w:szCs w:val="20"/>
          <w:u w:val="single"/>
          <w:lang w:val="en-GB"/>
        </w:rPr>
        <w:t>:</w:t>
      </w:r>
      <w:r>
        <w:rPr>
          <w:rFonts w:ascii="Times" w:eastAsia="Batang" w:hAnsi="Times" w:cs="Times New Roman"/>
          <w:b/>
          <w:sz w:val="20"/>
          <w:szCs w:val="20"/>
          <w:lang w:val="en-GB"/>
        </w:rPr>
        <w:t xml:space="preserve"> U</w:t>
      </w:r>
      <w:r w:rsidRPr="000F66AC">
        <w:rPr>
          <w:rFonts w:ascii="Times" w:eastAsia="Batang" w:hAnsi="Times" w:cs="Times New Roman"/>
          <w:b/>
          <w:sz w:val="20"/>
          <w:szCs w:val="20"/>
          <w:lang w:val="en-GB"/>
        </w:rPr>
        <w:t>pdate HARQ-ACK codebook and PUCCH resource determination to enable</w:t>
      </w:r>
      <w:r>
        <w:rPr>
          <w:rFonts w:ascii="Times" w:eastAsia="Batang" w:hAnsi="Times" w:cs="Times New Roman"/>
          <w:b/>
          <w:sz w:val="20"/>
          <w:szCs w:val="20"/>
          <w:lang w:val="en-GB"/>
        </w:rPr>
        <w:t xml:space="preserve"> </w:t>
      </w:r>
      <w:r w:rsidRPr="000F66AC">
        <w:rPr>
          <w:rFonts w:ascii="Times" w:eastAsia="Batang" w:hAnsi="Times" w:cs="Times New Roman"/>
          <w:b/>
          <w:sz w:val="20"/>
          <w:szCs w:val="20"/>
          <w:lang w:val="en-GB"/>
        </w:rPr>
        <w:t>reception of multiple valid DCIs at the same monitoring occasions and multiplexing of corresponding feedback in same HARQ codebook</w:t>
      </w:r>
      <w:r>
        <w:rPr>
          <w:rFonts w:ascii="Times" w:eastAsia="Batang" w:hAnsi="Times" w:cs="Times New Roman"/>
          <w:b/>
          <w:sz w:val="20"/>
          <w:szCs w:val="20"/>
          <w:lang w:val="en-GB"/>
        </w:rPr>
        <w:t>.</w:t>
      </w:r>
    </w:p>
    <w:p w14:paraId="7ADDACA7" w14:textId="77777777" w:rsidR="00017F07" w:rsidRDefault="00017F07" w:rsidP="00017F07">
      <w:pPr>
        <w:spacing w:after="0" w:line="240" w:lineRule="auto"/>
        <w:rPr>
          <w:rFonts w:ascii="Times" w:eastAsia="Batang" w:hAnsi="Times" w:cs="Times New Roman"/>
          <w:b/>
          <w:sz w:val="20"/>
          <w:szCs w:val="20"/>
          <w:lang w:val="en-GB"/>
        </w:rPr>
      </w:pPr>
    </w:p>
    <w:p w14:paraId="25357828" w14:textId="77777777" w:rsidR="00017F07" w:rsidRDefault="00017F07" w:rsidP="00017F07">
      <w:pPr>
        <w:spacing w:after="0" w:line="240" w:lineRule="auto"/>
        <w:rPr>
          <w:rFonts w:ascii="Times" w:eastAsia="Batang" w:hAnsi="Times" w:cs="Times New Roman"/>
          <w:b/>
          <w:sz w:val="20"/>
          <w:szCs w:val="20"/>
          <w:lang w:val="en-GB"/>
        </w:rPr>
      </w:pPr>
      <w:r w:rsidRPr="00146A9E">
        <w:rPr>
          <w:rFonts w:ascii="Times" w:eastAsia="Batang" w:hAnsi="Times" w:cs="Times New Roman"/>
          <w:b/>
          <w:sz w:val="20"/>
          <w:szCs w:val="20"/>
          <w:u w:val="single"/>
          <w:lang w:val="en-GB"/>
        </w:rPr>
        <w:lastRenderedPageBreak/>
        <w:t xml:space="preserve">Proposal </w:t>
      </w:r>
      <w:r w:rsidR="002627B7">
        <w:rPr>
          <w:rFonts w:ascii="Times" w:eastAsia="Batang" w:hAnsi="Times" w:cs="Times New Roman"/>
          <w:b/>
          <w:sz w:val="20"/>
          <w:szCs w:val="20"/>
          <w:u w:val="single"/>
          <w:lang w:val="en-GB"/>
        </w:rPr>
        <w:t>3</w:t>
      </w:r>
      <w:r w:rsidRPr="00146A9E">
        <w:rPr>
          <w:rFonts w:ascii="Times" w:eastAsia="Batang" w:hAnsi="Times" w:cs="Times New Roman"/>
          <w:b/>
          <w:sz w:val="20"/>
          <w:szCs w:val="20"/>
          <w:u w:val="single"/>
          <w:lang w:val="en-GB"/>
        </w:rPr>
        <w:t>:</w:t>
      </w:r>
      <w:r w:rsidRPr="000F66AC">
        <w:rPr>
          <w:rFonts w:ascii="Times" w:eastAsia="Batang" w:hAnsi="Times" w:cs="Times New Roman"/>
          <w:b/>
          <w:sz w:val="20"/>
          <w:szCs w:val="20"/>
          <w:lang w:val="en-GB"/>
        </w:rPr>
        <w:t xml:space="preserve"> </w:t>
      </w:r>
      <w:r>
        <w:rPr>
          <w:rFonts w:ascii="Times" w:eastAsia="Batang" w:hAnsi="Times" w:cs="Times New Roman"/>
          <w:b/>
          <w:sz w:val="20"/>
          <w:szCs w:val="20"/>
          <w:lang w:val="en-GB"/>
        </w:rPr>
        <w:t>Update the data rate handling specified in 38.214 to account for case when MCG and SCG are configured with CCs in same frequency range</w:t>
      </w:r>
      <w:r w:rsidRPr="000F66AC">
        <w:rPr>
          <w:rFonts w:ascii="Times" w:eastAsia="Batang" w:hAnsi="Times" w:cs="Times New Roman"/>
          <w:b/>
          <w:sz w:val="20"/>
          <w:szCs w:val="20"/>
          <w:lang w:val="en-GB"/>
        </w:rPr>
        <w:t xml:space="preserve">. </w:t>
      </w:r>
    </w:p>
    <w:p w14:paraId="0F4F692E" w14:textId="77777777" w:rsidR="00017F07" w:rsidRDefault="00017F07" w:rsidP="00017F07">
      <w:pPr>
        <w:spacing w:after="0" w:line="240" w:lineRule="auto"/>
        <w:rPr>
          <w:rFonts w:ascii="Times" w:eastAsia="Batang" w:hAnsi="Times" w:cs="Times New Roman"/>
          <w:b/>
          <w:sz w:val="20"/>
          <w:szCs w:val="20"/>
          <w:lang w:val="en-GB"/>
        </w:rPr>
      </w:pPr>
    </w:p>
    <w:p w14:paraId="7482CA99" w14:textId="77777777" w:rsidR="00017F07" w:rsidRPr="00E36528" w:rsidRDefault="00017F07" w:rsidP="00017F07">
      <w:pPr>
        <w:pStyle w:val="Heading1"/>
        <w:numPr>
          <w:ilvl w:val="0"/>
          <w:numId w:val="2"/>
        </w:numPr>
        <w:spacing w:after="120"/>
        <w:jc w:val="both"/>
        <w:rPr>
          <w:rFonts w:eastAsia="DengXian"/>
          <w:b/>
          <w:lang w:eastAsia="zh-CN"/>
        </w:rPr>
      </w:pPr>
      <w:r w:rsidRPr="00E36528">
        <w:rPr>
          <w:rFonts w:eastAsia="DengXian"/>
          <w:b/>
          <w:lang w:eastAsia="zh-CN"/>
        </w:rPr>
        <w:t>References</w:t>
      </w:r>
    </w:p>
    <w:p w14:paraId="58A334F5" w14:textId="77777777" w:rsidR="00017F07" w:rsidRPr="00CA7CA7" w:rsidRDefault="00017F07" w:rsidP="00017F0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R1-1809408</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Remaining issues related to CA and BWP operation</w:t>
      </w:r>
      <w:r w:rsidRPr="00CA7CA7">
        <w:rPr>
          <w:rFonts w:ascii="Times New Roman" w:hAnsi="Times New Roman" w:cs="Times New Roman"/>
          <w:sz w:val="20"/>
          <w:szCs w:val="20"/>
        </w:rPr>
        <w:tab/>
        <w:t>Ericsson</w:t>
      </w:r>
    </w:p>
    <w:p w14:paraId="08339212" w14:textId="77777777" w:rsidR="00017F07" w:rsidRPr="00CA7CA7" w:rsidRDefault="00017F07" w:rsidP="00017F0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R1-1812473</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Remaining issues for carrier aggregation and bandwidth parts</w:t>
      </w:r>
      <w:r w:rsidRPr="00CA7CA7">
        <w:rPr>
          <w:rFonts w:ascii="Times New Roman" w:hAnsi="Times New Roman" w:cs="Times New Roman"/>
          <w:sz w:val="20"/>
          <w:szCs w:val="20"/>
        </w:rPr>
        <w:tab/>
        <w:t>Intel Corporation</w:t>
      </w:r>
    </w:p>
    <w:p w14:paraId="3D7761B4" w14:textId="77777777" w:rsidR="00535BE6" w:rsidRPr="002627B7" w:rsidRDefault="00017F07" w:rsidP="002627B7">
      <w:pPr>
        <w:pStyle w:val="ListParagraph"/>
        <w:numPr>
          <w:ilvl w:val="0"/>
          <w:numId w:val="1"/>
        </w:numPr>
        <w:ind w:leftChars="0"/>
        <w:rPr>
          <w:rFonts w:ascii="Times New Roman" w:hAnsi="Times New Roman" w:cs="Times New Roman"/>
          <w:sz w:val="20"/>
          <w:szCs w:val="20"/>
        </w:rPr>
      </w:pPr>
      <w:r w:rsidRPr="00CA7CA7">
        <w:rPr>
          <w:rFonts w:ascii="Times New Roman" w:hAnsi="Times New Roman" w:cs="Times New Roman"/>
          <w:sz w:val="20"/>
          <w:szCs w:val="20"/>
        </w:rPr>
        <w:t>R1-1906234</w:t>
      </w:r>
      <w:r w:rsidRPr="00CA7CA7">
        <w:rPr>
          <w:rFonts w:ascii="Times New Roman" w:hAnsi="Times New Roman" w:cs="Times New Roman"/>
          <w:sz w:val="20"/>
          <w:szCs w:val="20"/>
        </w:rPr>
        <w:tab/>
      </w:r>
      <w:r>
        <w:rPr>
          <w:rFonts w:ascii="Times New Roman" w:hAnsi="Times New Roman" w:cs="Times New Roman"/>
          <w:sz w:val="20"/>
          <w:szCs w:val="20"/>
        </w:rPr>
        <w:tab/>
      </w:r>
      <w:r w:rsidRPr="00CA7CA7">
        <w:rPr>
          <w:rFonts w:ascii="Times New Roman" w:hAnsi="Times New Roman" w:cs="Times New Roman"/>
          <w:sz w:val="20"/>
          <w:szCs w:val="20"/>
        </w:rPr>
        <w:t>Discussion on data rate calculation</w:t>
      </w:r>
      <w:r w:rsidRPr="00CA7CA7">
        <w:rPr>
          <w:rFonts w:ascii="Times New Roman" w:hAnsi="Times New Roman" w:cs="Times New Roman"/>
          <w:sz w:val="20"/>
          <w:szCs w:val="20"/>
        </w:rPr>
        <w:tab/>
        <w:t>NTT DOCOMO, INC.</w:t>
      </w:r>
    </w:p>
    <w:sectPr w:rsidR="00535BE6" w:rsidRPr="002627B7" w:rsidSect="003A505D">
      <w:footerReference w:type="default" r:id="rId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8C5F" w14:textId="77777777" w:rsidR="00FC7CFE" w:rsidRDefault="00FC7CFE">
      <w:pPr>
        <w:spacing w:after="0" w:line="240" w:lineRule="auto"/>
      </w:pPr>
      <w:r>
        <w:separator/>
      </w:r>
    </w:p>
  </w:endnote>
  <w:endnote w:type="continuationSeparator" w:id="0">
    <w:p w14:paraId="36883A61" w14:textId="77777777" w:rsidR="00FC7CFE" w:rsidRDefault="00FC7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900182"/>
      <w:docPartObj>
        <w:docPartGallery w:val="Page Numbers (Bottom of Page)"/>
        <w:docPartUnique/>
      </w:docPartObj>
    </w:sdtPr>
    <w:sdtEndPr>
      <w:rPr>
        <w:noProof/>
      </w:rPr>
    </w:sdtEndPr>
    <w:sdtContent>
      <w:p w14:paraId="38EA6D3C" w14:textId="77777777" w:rsidR="009A7E1F" w:rsidRDefault="00017F07">
        <w:pPr>
          <w:pStyle w:val="Footer"/>
        </w:pPr>
        <w:r>
          <w:fldChar w:fldCharType="begin"/>
        </w:r>
        <w:r>
          <w:instrText xml:space="preserve"> PAGE   \* MERGEFORMAT </w:instrText>
        </w:r>
        <w:r>
          <w:fldChar w:fldCharType="separate"/>
        </w:r>
        <w:r>
          <w:rPr>
            <w:noProof/>
          </w:rPr>
          <w:t>2</w:t>
        </w:r>
        <w:r>
          <w:rPr>
            <w:noProof/>
          </w:rPr>
          <w:fldChar w:fldCharType="end"/>
        </w:r>
      </w:p>
    </w:sdtContent>
  </w:sdt>
  <w:p w14:paraId="146D5D62" w14:textId="77777777" w:rsidR="00B5533F" w:rsidRPr="00000924" w:rsidRDefault="00FC7CF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2C79E" w14:textId="77777777" w:rsidR="00FC7CFE" w:rsidRDefault="00FC7CFE">
      <w:pPr>
        <w:spacing w:after="0" w:line="240" w:lineRule="auto"/>
      </w:pPr>
      <w:r>
        <w:separator/>
      </w:r>
    </w:p>
  </w:footnote>
  <w:footnote w:type="continuationSeparator" w:id="0">
    <w:p w14:paraId="29282926" w14:textId="77777777" w:rsidR="00FC7CFE" w:rsidRDefault="00FC7C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1640F"/>
    <w:multiLevelType w:val="hybridMultilevel"/>
    <w:tmpl w:val="B164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6"/>
  </w:num>
  <w:num w:numId="3">
    <w:abstractNumId w:val="0"/>
  </w:num>
  <w:num w:numId="4">
    <w:abstractNumId w:val="4"/>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07"/>
    <w:rsid w:val="00017F07"/>
    <w:rsid w:val="000C5432"/>
    <w:rsid w:val="002627B7"/>
    <w:rsid w:val="002F1BBF"/>
    <w:rsid w:val="003561D8"/>
    <w:rsid w:val="003A364A"/>
    <w:rsid w:val="00535BE6"/>
    <w:rsid w:val="00661734"/>
    <w:rsid w:val="00763218"/>
    <w:rsid w:val="007E6248"/>
    <w:rsid w:val="007F4713"/>
    <w:rsid w:val="00846EE0"/>
    <w:rsid w:val="009977E3"/>
    <w:rsid w:val="009B6C64"/>
    <w:rsid w:val="00B613F5"/>
    <w:rsid w:val="00C278D8"/>
    <w:rsid w:val="00CC68D9"/>
    <w:rsid w:val="00D46F04"/>
    <w:rsid w:val="00F526F5"/>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7E3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F07"/>
    <w:pPr>
      <w:spacing w:line="256" w:lineRule="auto"/>
    </w:p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017F07"/>
    <w:pPr>
      <w:keepNext/>
      <w:tabs>
        <w:tab w:val="left" w:pos="0"/>
      </w:tabs>
      <w:spacing w:before="240" w:after="60"/>
      <w:outlineLvl w:val="0"/>
    </w:pPr>
    <w:rPr>
      <w:rFonts w:ascii="Arial" w:hAnsi="Arial"/>
      <w:kern w:val="28"/>
      <w:sz w:val="28"/>
    </w:rPr>
  </w:style>
  <w:style w:type="paragraph" w:styleId="Heading2">
    <w:name w:val="heading 2"/>
    <w:aliases w:val="H2,h2,DO NOT USE_h2,h21,Head2A,2,UNDERRUBRIK 1-2,H2 Char,h2 Char"/>
    <w:basedOn w:val="Normal"/>
    <w:next w:val="Normal"/>
    <w:link w:val="Heading2Char"/>
    <w:unhideWhenUsed/>
    <w:qFormat/>
    <w:rsid w:val="00017F07"/>
    <w:pPr>
      <w:keepNext/>
      <w:keepLines/>
      <w:spacing w:before="40"/>
      <w:outlineLvl w:val="1"/>
    </w:pPr>
    <w:rPr>
      <w:rFonts w:asciiTheme="majorHAnsi" w:eastAsiaTheme="majorEastAsia" w:hAnsiTheme="majorHAnsi" w:cstheme="majorBidi"/>
      <w:b/>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17F07"/>
    <w:rPr>
      <w:rFonts w:ascii="Arial" w:hAnsi="Arial"/>
      <w:kern w:val="28"/>
      <w:sz w:val="28"/>
    </w:rPr>
  </w:style>
  <w:style w:type="character" w:customStyle="1" w:styleId="Heading2Char">
    <w:name w:val="Heading 2 Char"/>
    <w:aliases w:val="H2 Char1,h2 Char1,DO NOT USE_h2 Char,h21 Char,Head2A Char,2 Char,UNDERRUBRIK 1-2 Char,H2 Char Char,h2 Char Char"/>
    <w:basedOn w:val="DefaultParagraphFont"/>
    <w:link w:val="Heading2"/>
    <w:rsid w:val="00017F07"/>
    <w:rPr>
      <w:rFonts w:asciiTheme="majorHAnsi" w:eastAsiaTheme="majorEastAsia" w:hAnsiTheme="majorHAnsi" w:cstheme="majorBidi"/>
      <w:b/>
      <w:sz w:val="26"/>
      <w:szCs w:val="26"/>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017F07"/>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17F07"/>
    <w:rPr>
      <w:rFonts w:ascii="Arial" w:eastAsia="MS Mincho" w:hAnsi="Arial"/>
      <w:b/>
      <w:noProof/>
      <w:sz w:val="18"/>
      <w:lang w:eastAsia="x-none"/>
    </w:rPr>
  </w:style>
  <w:style w:type="paragraph" w:styleId="Footer">
    <w:name w:val="footer"/>
    <w:basedOn w:val="Normal"/>
    <w:link w:val="FooterChar"/>
    <w:uiPriority w:val="99"/>
    <w:rsid w:val="00017F07"/>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017F07"/>
    <w:rPr>
      <w:lang w:val="de-DE"/>
    </w:rPr>
  </w:style>
  <w:style w:type="paragraph" w:styleId="ListParagraph">
    <w:name w:val="List Paragraph"/>
    <w:aliases w:val="- Bullets,목록 단락,Lista1,?? ??,?????,????,列出段落,列出段落1,中等深浅网格 1 - 着色 21,リスト段落,列表段落,¥¡¡¡¡ì¬º¥¹¥È¶ÎÂä,ÁÐ³ö¶ÎÂä,列表段落1,—ño’i—Ž,¥ê¥¹¥È¶ÎÂä"/>
    <w:basedOn w:val="Normal"/>
    <w:link w:val="ListParagraphChar"/>
    <w:uiPriority w:val="34"/>
    <w:qFormat/>
    <w:rsid w:val="00017F07"/>
    <w:pPr>
      <w:ind w:leftChars="400" w:left="840"/>
    </w:pPr>
  </w:style>
  <w:style w:type="character" w:customStyle="1" w:styleId="ListParagraphChar">
    <w:name w:val="List Paragraph Char"/>
    <w:aliases w:val="- Bullets Char,목록 단락 Char,Lista1 Char,?? ?? Char,????? Char,???? Char,列出段落 Char,列出段落1 Char,中等深浅网格 1 - 着色 21 Char,リスト段落 Char,列表段落 Char,¥¡¡¡¡ì¬º¥¹¥È¶ÎÂä Char,ÁÐ³ö¶ÎÂä Char,列表段落1 Char,—ño’i—Ž Char,¥ê¥¹¥È¶ÎÂä Char"/>
    <w:link w:val="ListParagraph"/>
    <w:uiPriority w:val="34"/>
    <w:qFormat/>
    <w:rsid w:val="00017F07"/>
  </w:style>
  <w:style w:type="character" w:customStyle="1" w:styleId="ProposalChar">
    <w:name w:val="Proposal Char"/>
    <w:link w:val="Proposal"/>
    <w:locked/>
    <w:rsid w:val="00017F07"/>
    <w:rPr>
      <w:b/>
      <w:bCs/>
    </w:rPr>
  </w:style>
  <w:style w:type="paragraph" w:customStyle="1" w:styleId="Proposal">
    <w:name w:val="Proposal"/>
    <w:basedOn w:val="Normal"/>
    <w:link w:val="ProposalChar"/>
    <w:qFormat/>
    <w:rsid w:val="00017F07"/>
    <w:pPr>
      <w:numPr>
        <w:numId w:val="5"/>
      </w:numPr>
      <w:tabs>
        <w:tab w:val="left" w:pos="1701"/>
      </w:tabs>
    </w:pPr>
    <w:rPr>
      <w:b/>
      <w:bCs/>
    </w:rPr>
  </w:style>
  <w:style w:type="table" w:styleId="TableGrid">
    <w:name w:val="Table Grid"/>
    <w:basedOn w:val="TableNormal"/>
    <w:rsid w:val="00017F07"/>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qFormat/>
    <w:rsid w:val="00017F07"/>
    <w:pPr>
      <w:numPr>
        <w:ilvl w:val="1"/>
        <w:numId w:val="6"/>
      </w:num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Reference">
    <w:name w:val="Reference"/>
    <w:basedOn w:val="Normal"/>
    <w:link w:val="ReferenceChar"/>
    <w:qFormat/>
    <w:rsid w:val="00017F07"/>
    <w:pPr>
      <w:numPr>
        <w:numId w:val="7"/>
      </w:numPr>
      <w:spacing w:after="0" w:line="240" w:lineRule="auto"/>
    </w:pPr>
    <w:rPr>
      <w:rFonts w:eastAsiaTheme="minorEastAsia"/>
      <w:lang w:val="sv-SE" w:eastAsia="en-GB"/>
    </w:rPr>
  </w:style>
  <w:style w:type="character" w:customStyle="1" w:styleId="ReferenceChar">
    <w:name w:val="Reference Char"/>
    <w:link w:val="Reference"/>
    <w:rsid w:val="00017F07"/>
    <w:rPr>
      <w:rFonts w:eastAsiaTheme="minorEastAsia"/>
      <w:lang w:val="sv-SE" w:eastAsia="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017F07"/>
    <w:pPr>
      <w:spacing w:after="240" w:line="240" w:lineRule="auto"/>
      <w:jc w:val="center"/>
    </w:pPr>
    <w:rPr>
      <w:rFonts w:eastAsiaTheme="minorEastAsia"/>
      <w:b/>
      <w:bCs/>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17F07"/>
    <w:rPr>
      <w:rFonts w:eastAsiaTheme="minorEastAsia"/>
      <w:b/>
      <w:bCs/>
      <w:lang w:val="sv-SE" w:eastAsia="en-GB"/>
    </w:rPr>
  </w:style>
  <w:style w:type="paragraph" w:styleId="BalloonText">
    <w:name w:val="Balloon Text"/>
    <w:basedOn w:val="Normal"/>
    <w:link w:val="BalloonTextChar"/>
    <w:uiPriority w:val="99"/>
    <w:semiHidden/>
    <w:unhideWhenUsed/>
    <w:rsid w:val="00017F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F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2019-10-05T01:44:00Z</dcterms:created>
  <dcterms:modified xsi:type="dcterms:W3CDTF">2019-10-05T04:23:00Z</dcterms:modified>
</cp:coreProperties>
</file>